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 в сфере географии</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сфере географии»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«Методология и методы педагогического исследования в сфере географии».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в сфере географии»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«Методология и методы педагогического исследования в сфере географии»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(географическое образование)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УК-3, ПК-1, ПК-2,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30.0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географии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 в сфере географии</w:t>
            </w:r>
          </w:p>
        </w:tc>
      </w:tr>
      <w:tr>
        <w:trPr>
          <w:trHeight w:hRule="exact" w:val="353.6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педагогических исследований в методике географии.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научного исследования в методике обучения географии. Теоретические методы и их применение при постановке исследования с целью определения актуальности темы, предмета и объекта исследования, выдвижения гипотезы. Эмпирические методы, виды педагогического эксперимента; обработка его результатов. Исследовательская</w:t>
            </w:r>
          </w:p>
          <w:p>
            <w:pPr>
              <w:jc w:val="both"/>
              <w:spacing w:after="0" w:line="240" w:lineRule="auto"/>
              <w:rPr>
                <w:sz w:val="24"/>
                <w:szCs w:val="24"/>
              </w:rPr>
            </w:pPr>
            <w:r>
              <w:rPr>
                <w:rFonts w:ascii="Times New Roman" w:hAnsi="Times New Roman" w:cs="Times New Roman"/>
                <w:color w:val="#000000"/>
                <w:sz w:val="24"/>
                <w:szCs w:val="24"/>
              </w:rPr>
              <w:t> компетенция учителя географии.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Терминологический диктант «Категории педагогического исследования»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Групповая работа: определение проблемы, темы педагогического исследования. Обоснование актуальности темы (не менее пяти аргументов)</w:t>
            </w:r>
          </w:p>
          <w:p>
            <w:pPr>
              <w:jc w:val="both"/>
              <w:spacing w:after="0" w:line="240" w:lineRule="auto"/>
              <w:rPr>
                <w:sz w:val="24"/>
                <w:szCs w:val="24"/>
              </w:rPr>
            </w:pPr>
            <w:r>
              <w:rPr>
                <w:rFonts w:ascii="Times New Roman" w:hAnsi="Times New Roman" w:cs="Times New Roman"/>
                <w:color w:val="#000000"/>
                <w:sz w:val="24"/>
                <w:szCs w:val="24"/>
              </w:rPr>
              <w:t> Формулирование цели исследования, объекта и предмета исследования. Обсуждение результатов групповой работы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 в сфере географии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Формулирование гипотезы исследования. Обсуждение формулировок, соотнесение с предшествующими характеристиками</w:t>
            </w:r>
          </w:p>
          <w:p>
            <w:pPr>
              <w:jc w:val="both"/>
              <w:spacing w:after="0" w:line="240" w:lineRule="auto"/>
              <w:rPr>
                <w:sz w:val="24"/>
                <w:szCs w:val="24"/>
              </w:rPr>
            </w:pPr>
            <w:r>
              <w:rPr>
                <w:rFonts w:ascii="Times New Roman" w:hAnsi="Times New Roman" w:cs="Times New Roman"/>
                <w:color w:val="#000000"/>
                <w:sz w:val="24"/>
                <w:szCs w:val="24"/>
              </w:rPr>
              <w:t> Определение задач исследования. Соответствие предложенных задач цели и гипотезе исследования.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актуальных проблем и педагогических инноваций в современной общеобразовательной школе (групповая работа). Обсуждение результатов педагогического поиска, анализ сайтов</w:t>
            </w:r>
          </w:p>
          <w:p>
            <w:pPr>
              <w:jc w:val="both"/>
              <w:spacing w:after="0" w:line="240" w:lineRule="auto"/>
              <w:rPr>
                <w:sz w:val="24"/>
                <w:szCs w:val="24"/>
              </w:rPr>
            </w:pPr>
            <w:r>
              <w:rPr>
                <w:rFonts w:ascii="Times New Roman" w:hAnsi="Times New Roman" w:cs="Times New Roman"/>
                <w:color w:val="#000000"/>
                <w:sz w:val="24"/>
                <w:szCs w:val="24"/>
              </w:rPr>
              <w:t> 2. Этапы опытно-экспериментальной и исследовательской работы в современных учреж- дениях образования, их содержание. Разработка проекта исследования в начальном общем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педагогических исследований в методике географии.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сущностные характеристики, типы, виды и формы представления результа- тов педагогических исследований.</w:t>
            </w:r>
          </w:p>
          <w:p>
            <w:pPr>
              <w:jc w:val="both"/>
              <w:spacing w:after="0" w:line="240" w:lineRule="auto"/>
              <w:rPr>
                <w:sz w:val="24"/>
                <w:szCs w:val="24"/>
              </w:rPr>
            </w:pPr>
            <w:r>
              <w:rPr>
                <w:rFonts w:ascii="Times New Roman" w:hAnsi="Times New Roman" w:cs="Times New Roman"/>
                <w:color w:val="#000000"/>
                <w:sz w:val="24"/>
                <w:szCs w:val="24"/>
              </w:rPr>
              <w:t> Провести сравнительный анализ способов визуализации данных и выводов исследования: схемы, диаграммы, графики, рисунки и т.д.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научно-педагогическое исследование?</w:t>
            </w:r>
          </w:p>
          <w:p>
            <w:pPr>
              <w:jc w:val="left"/>
              <w:spacing w:after="0" w:line="240" w:lineRule="auto"/>
              <w:rPr>
                <w:sz w:val="24"/>
                <w:szCs w:val="24"/>
              </w:rPr>
            </w:pPr>
            <w:r>
              <w:rPr>
                <w:rFonts w:ascii="Times New Roman" w:hAnsi="Times New Roman" w:cs="Times New Roman"/>
                <w:color w:val="#000000"/>
                <w:sz w:val="24"/>
                <w:szCs w:val="24"/>
              </w:rPr>
              <w:t> 2. Что является методологической основой педагогических исследований?</w:t>
            </w:r>
          </w:p>
          <w:p>
            <w:pPr>
              <w:jc w:val="left"/>
              <w:spacing w:after="0" w:line="240" w:lineRule="auto"/>
              <w:rPr>
                <w:sz w:val="24"/>
                <w:szCs w:val="24"/>
              </w:rPr>
            </w:pPr>
            <w:r>
              <w:rPr>
                <w:rFonts w:ascii="Times New Roman" w:hAnsi="Times New Roman" w:cs="Times New Roman"/>
                <w:color w:val="#000000"/>
                <w:sz w:val="24"/>
                <w:szCs w:val="24"/>
              </w:rPr>
              <w:t> 3. Перечислите уровни педагогических исследований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метод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2. Перечислите, и кратко охарактеризуйте принципы выбора методов педагогического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Какие методы относятся к традиционно-педагогическим?</w:t>
            </w:r>
          </w:p>
        </w:tc>
      </w:tr>
      <w:tr>
        <w:trPr>
          <w:trHeight w:hRule="exact" w:val="8.08482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 в сфере географии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 выбрать проблему и тему педагогического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Как определить цели и сформировать задачи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3. На чем основывается актуальность исследования?</w:t>
            </w:r>
          </w:p>
          <w:p>
            <w:pPr>
              <w:jc w:val="left"/>
              <w:spacing w:after="0" w:line="240" w:lineRule="auto"/>
              <w:rPr>
                <w:sz w:val="24"/>
                <w:szCs w:val="24"/>
              </w:rPr>
            </w:pPr>
            <w:r>
              <w:rPr>
                <w:rFonts w:ascii="Times New Roman" w:hAnsi="Times New Roman" w:cs="Times New Roman"/>
                <w:color w:val="#000000"/>
                <w:sz w:val="24"/>
                <w:szCs w:val="24"/>
              </w:rPr>
              <w:t> 4. В чем суть методики педагогического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5. Как организовать и провести педагогический эксперимент?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виды научных и методических работ и формы их представления?</w:t>
            </w:r>
          </w:p>
          <w:p>
            <w:pPr>
              <w:jc w:val="left"/>
              <w:spacing w:after="0" w:line="240" w:lineRule="auto"/>
              <w:rPr>
                <w:sz w:val="24"/>
                <w:szCs w:val="24"/>
              </w:rPr>
            </w:pPr>
            <w:r>
              <w:rPr>
                <w:rFonts w:ascii="Times New Roman" w:hAnsi="Times New Roman" w:cs="Times New Roman"/>
                <w:color w:val="#000000"/>
                <w:sz w:val="24"/>
                <w:szCs w:val="24"/>
              </w:rPr>
              <w:t> 2. Что дает для исследователя анализ состояния образовательного процесса в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3. Каким образом происходит определение проблемы, направлений и способа ее решения?</w:t>
            </w:r>
          </w:p>
          <w:p>
            <w:pPr>
              <w:jc w:val="left"/>
              <w:spacing w:after="0" w:line="240" w:lineRule="auto"/>
              <w:rPr>
                <w:sz w:val="24"/>
                <w:szCs w:val="24"/>
              </w:rPr>
            </w:pPr>
            <w:r>
              <w:rPr>
                <w:rFonts w:ascii="Times New Roman" w:hAnsi="Times New Roman" w:cs="Times New Roman"/>
                <w:color w:val="#000000"/>
                <w:sz w:val="24"/>
                <w:szCs w:val="24"/>
              </w:rPr>
              <w:t> 4. Охарактеризуйте этапы исследовательской работы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педагогических исследований в методике географии.</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обучения географии (методы, модули, проблемное образование</w:t>
            </w:r>
          </w:p>
          <w:p>
            <w:pPr>
              <w:jc w:val="left"/>
              <w:spacing w:after="0" w:line="240" w:lineRule="auto"/>
              <w:rPr>
                <w:sz w:val="24"/>
                <w:szCs w:val="24"/>
              </w:rPr>
            </w:pPr>
            <w:r>
              <w:rPr>
                <w:rFonts w:ascii="Times New Roman" w:hAnsi="Times New Roman" w:cs="Times New Roman"/>
                <w:color w:val="#000000"/>
                <w:sz w:val="24"/>
                <w:szCs w:val="24"/>
              </w:rPr>
              <w:t> и др.).</w:t>
            </w:r>
          </w:p>
          <w:p>
            <w:pPr>
              <w:jc w:val="left"/>
              <w:spacing w:after="0" w:line="240" w:lineRule="auto"/>
              <w:rPr>
                <w:sz w:val="24"/>
                <w:szCs w:val="24"/>
              </w:rPr>
            </w:pPr>
            <w:r>
              <w:rPr>
                <w:rFonts w:ascii="Times New Roman" w:hAnsi="Times New Roman" w:cs="Times New Roman"/>
                <w:color w:val="#000000"/>
                <w:sz w:val="24"/>
                <w:szCs w:val="24"/>
              </w:rPr>
              <w:t> Система средств обучения географии.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в сфере географии» / Денисова Е.С..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Бенедицкая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Гаврилин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Захарычева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Каск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Парфенова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Скрынникова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Тейюбова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Шейнис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Эйдемиллер</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Якушева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https://urait.ru/bcode/497091</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https://urait.ru/bcode/490467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https://urait.ru/bcode/492011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https://urait.ru/bcode/490888</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https://urait.ru/bcode/492298</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Голубчик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Евдокимов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Носонов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Макар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https://urait.ru/bcode/498890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75.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63.18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2024-2025_ФГОС3++2024_Бак-ОФО-ПО(ГО)(24)_plx_Методология и методы педагогического исследования в сфере географии</dc:title>
  <dc:creator>FastReport.NET</dc:creator>
</cp:coreProperties>
</file>